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48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桃園市蘆竹區光明國小</w:t>
          </w:r>
        </w:sdtContent>
      </w:sdt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2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學年度第二學期烏克麗麗課後社團</w:t>
          </w:r>
        </w:sdtContent>
      </w:sdt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＊烏克麗麗是非常適合小朋友彈唱的樂器唷</w:t>
          </w:r>
        </w:sdtContent>
      </w:sdt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輕巧又好學</w:t>
          </w:r>
        </w:sdtContent>
      </w:sdt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628"/>
        <w:gridCol w:w="5734"/>
        <w:tblGridChange w:id="0">
          <w:tblGrid>
            <w:gridCol w:w="2628"/>
            <w:gridCol w:w="573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社團名稱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烏克麗麗社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招生年級對象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1~6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年級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指導老師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簡巧雅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張惠雯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聯絡電話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0980738612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聯絡信箱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rebecca790202@ gmes.tyc.edu.tw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人數限制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上限人數：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20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人  下限人數：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15 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上課時間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每週四下午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15:40-17:10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活動地點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□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室外     ▓ 教室   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地下室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   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2300    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師資簡歷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南崁國中國樂班主修中阮副修鋼琴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南崁高中音樂班主修中阮副修鋼琴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中國文化大學中國音樂學系主修中阮副修鋼琴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教學目標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u w:val="none"/>
                <w:rtl w:val="0"/>
              </w:rPr>
              <w:t xml:space="preserve">1.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8"/>
                    <w:szCs w:val="28"/>
                    <w:u w:val="none"/>
                    <w:rtl w:val="0"/>
                  </w:rPr>
                  <w:t xml:space="preserve">提升學生音樂才能、培養彈唱能力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u w:val="none"/>
                <w:rtl w:val="0"/>
              </w:rPr>
              <w:t xml:space="preserve">2.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8"/>
                    <w:szCs w:val="28"/>
                    <w:u w:val="none"/>
                    <w:rtl w:val="0"/>
                  </w:rPr>
                  <w:t xml:space="preserve">從容易易懂的烏克麗麗，入門學習音樂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u w:val="none"/>
                <w:rtl w:val="0"/>
              </w:rPr>
              <w:t xml:space="preserve">3.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8"/>
                    <w:szCs w:val="28"/>
                    <w:u w:val="none"/>
                    <w:rtl w:val="0"/>
                  </w:rPr>
                  <w:t xml:space="preserve">藉由團體演奏方式，引導孩子們團體及培養欣賞之能力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u w:val="none"/>
                <w:rtl w:val="0"/>
              </w:rPr>
              <w:t xml:space="preserve">4.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8"/>
                    <w:szCs w:val="28"/>
                    <w:u w:val="none"/>
                    <w:rtl w:val="0"/>
                  </w:rPr>
                  <w:t xml:space="preserve">藉由期末表演培養孩子自信心及團體合作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課程計畫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附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件  如  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桃園市蘆竹區光明國小</w:t>
          </w:r>
        </w:sdtContent>
      </w:sdt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學年度第二學期課後課程計劃表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8"/>
        <w:gridCol w:w="1289"/>
        <w:gridCol w:w="5033"/>
        <w:gridCol w:w="1440"/>
        <w:tblGridChange w:id="0">
          <w:tblGrid>
            <w:gridCol w:w="878"/>
            <w:gridCol w:w="1289"/>
            <w:gridCol w:w="5033"/>
            <w:gridCol w:w="1440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週次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單元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授課內容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材料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認識烏克麗麗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如何調音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讓我們先來認識烏克麗麗吧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教正確有方法的調對音準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瑪莉有隻小綿羊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自備烏克麗麗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認識無敵三和弦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 F G7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學會三和弦就能彈出一首歌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基本和弦練習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↑↑↑↑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:You are my 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音階練習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單音音階練習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音階擴展練習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當我們同在一起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常用和弦刷法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刷法節奏變化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↑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↑↓↑↓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小蘋果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左手單音練習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菊花台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使左手更快的在第一把位和第二把位運用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邊彈邊唱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讓小朋友練習開口唱歌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學會如何邊彈邊唱的技巧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小蘋果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卡祖笛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認識更多和弦按法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牛仔很忙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流行歌曲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小手拉大手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手指沙錘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TAB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譜的認識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小步舞曲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雙人合奏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印地安人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讓小朋友兩兩一組合奏曲目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特殊技巧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圆音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滑音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勾音技巧應用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演奏曲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80" w:right="0" w:hanging="28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歌曲練習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淚光閃閃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總複習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3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成果發表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每個同學需要發表一首教過的歌曲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079" w:top="1079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SfHCDyEPxiylUFQ2E2xVkl7nQ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zgAciExX2tMRFBFbWRYYVl1SXNJa3lqUW82SEN1SFpLbzZ2d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